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15" w:type="dxa"/>
        <w:shd w:val="clear" w:color="auto" w:fill="F6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"/>
        <w:gridCol w:w="9311"/>
      </w:tblGrid>
      <w:tr w:rsidR="002563B0" w14:paraId="53292932" w14:textId="77777777" w:rsidTr="002563B0">
        <w:trPr>
          <w:tblCellSpacing w:w="15" w:type="dxa"/>
        </w:trPr>
        <w:tc>
          <w:tcPr>
            <w:tcW w:w="0" w:type="auto"/>
            <w:shd w:val="clear" w:color="auto" w:fill="F6F6F6"/>
            <w:hideMark/>
          </w:tcPr>
          <w:p w14:paraId="7C36EA48" w14:textId="77777777" w:rsidR="002563B0" w:rsidRDefault="002563B0"/>
        </w:tc>
        <w:tc>
          <w:tcPr>
            <w:tcW w:w="9000" w:type="dxa"/>
            <w:shd w:val="clear" w:color="auto" w:fill="F6F6F6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9E9E9"/>
                <w:left w:val="single" w:sz="6" w:space="0" w:color="E9E9E9"/>
                <w:bottom w:val="single" w:sz="6" w:space="0" w:color="E9E9E9"/>
                <w:right w:val="single" w:sz="6" w:space="0" w:color="E9E9E9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66"/>
            </w:tblGrid>
            <w:tr w:rsidR="002563B0" w14:paraId="1FE03686" w14:textId="77777777">
              <w:trPr>
                <w:tblCellSpacing w:w="0" w:type="dxa"/>
                <w:hidden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3A23D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hideMark/>
                </w:tcPr>
                <w:p w14:paraId="61C6BA26" w14:textId="77777777" w:rsidR="002563B0" w:rsidRDefault="002563B0">
                  <w:pPr>
                    <w:jc w:val="center"/>
                    <w:rPr>
                      <w:rFonts w:ascii="Helvetica" w:eastAsia="Times New Roman" w:hAnsi="Helvetica" w:cs="Helvetica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Helvetica" w:eastAsia="Times New Roman" w:hAnsi="Helvetica" w:cs="Helvetica"/>
                      <w:b/>
                      <w:bCs/>
                      <w:vanish/>
                      <w:color w:val="FFFFFF"/>
                      <w:sz w:val="24"/>
                      <w:szCs w:val="24"/>
                    </w:rPr>
                    <w:t xml:space="preserve">Dear Partner, Please note that the Current Gross Trail Commission structure (T-30) and B-30 commission rates of November, 2020 for assets procured from B-30 cities (as defined by SEBI) in Parag Parikh Flexi Cap Fund and Parag Parikh Tax Saver Fund are given below. </w:t>
                  </w:r>
                  <w:r>
                    <w:rPr>
                      <w:rFonts w:ascii="Helvetica" w:eastAsia="Times New Roman" w:hAnsi="Helvetica" w:cs="Helvetica"/>
                      <w:b/>
                      <w:bCs/>
                      <w:color w:val="FFFFFF"/>
                      <w:sz w:val="24"/>
                      <w:szCs w:val="24"/>
                    </w:rPr>
                    <w:t xml:space="preserve">PPFAS Mutual Fund </w:t>
                  </w:r>
                </w:p>
              </w:tc>
            </w:tr>
            <w:tr w:rsidR="002563B0" w14:paraId="2D1AF820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779869AD" w14:textId="77777777" w:rsidR="002563B0" w:rsidRDefault="002563B0">
                  <w:pPr>
                    <w:rPr>
                      <w:rFonts w:ascii="Helvetica" w:eastAsia="Times New Roman" w:hAnsi="Helvetica" w:cs="Helvetica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</w:tc>
            </w:tr>
            <w:tr w:rsidR="002563B0" w14:paraId="6C8A95BE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76"/>
                    <w:gridCol w:w="90"/>
                  </w:tblGrid>
                  <w:tr w:rsidR="002563B0" w14:paraId="7F56E5AA" w14:textId="77777777">
                    <w:trPr>
                      <w:gridAfter w:val="1"/>
                      <w:wAfter w:w="288" w:type="dxa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hideMark/>
                      </w:tcPr>
                      <w:p w14:paraId="7EADBB36" w14:textId="77777777" w:rsidR="002563B0" w:rsidRDefault="002563B0">
                        <w:pP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Dear Partner, 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  <w:t xml:space="preserve">Please note that the Current Gross Trail Commission structure for T-30 and B-30 commission rates of </w:t>
                        </w:r>
                        <w:proofErr w:type="gramStart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March,</w:t>
                        </w:r>
                        <w:proofErr w:type="gramEnd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2021 for assets procured from B-30 cities in </w:t>
                        </w:r>
                        <w:r>
                          <w:rPr>
                            <w:rFonts w:ascii="Helvetica" w:eastAsia="Times New Roman" w:hAnsi="Helvetica" w:cs="Helvetica"/>
                            <w:color w:val="33A23D"/>
                            <w:sz w:val="23"/>
                            <w:szCs w:val="23"/>
                          </w:rPr>
                          <w:t>Parag Parikh Flexi Cap Fund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, </w:t>
                        </w:r>
                        <w:r>
                          <w:rPr>
                            <w:rFonts w:ascii="Helvetica" w:eastAsia="Times New Roman" w:hAnsi="Helvetica" w:cs="Helvetica"/>
                            <w:color w:val="33A23D"/>
                            <w:sz w:val="23"/>
                            <w:szCs w:val="23"/>
                          </w:rPr>
                          <w:t>Parag Parikh Tax Saver Fund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and </w:t>
                        </w:r>
                        <w:r>
                          <w:rPr>
                            <w:rFonts w:ascii="Helvetica" w:eastAsia="Times New Roman" w:hAnsi="Helvetica" w:cs="Helvetica"/>
                            <w:color w:val="33A23D"/>
                            <w:sz w:val="23"/>
                            <w:szCs w:val="23"/>
                          </w:rPr>
                          <w:t>Parag Parikh Liquid Fund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are given below. </w:t>
                        </w:r>
                      </w:p>
                      <w:p w14:paraId="69F413C8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23"/>
                            <w:szCs w:val="23"/>
                          </w:rPr>
                          <w:t>Trail commission structure is applied to all Distributors, irrespective of the volume of business. We have a 'One rate for all' approach.</w:t>
                        </w:r>
                      </w:p>
                      <w:p w14:paraId="53A7C196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Upfront </w:t>
                        </w:r>
                        <w:proofErr w:type="gramStart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Commission :</w:t>
                        </w:r>
                        <w:proofErr w:type="gramEnd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NIL </w:t>
                        </w:r>
                      </w:p>
                      <w:p w14:paraId="65BA80D7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Applicable all transactions (SIPs &amp; Lump sum)</w:t>
                        </w:r>
                      </w:p>
                      <w:p w14:paraId="3EEDA0C8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'Fixed' Trail Commission is applicable for assets procured from both T-30 &amp; B-30 cities.</w:t>
                        </w:r>
                      </w:p>
                      <w:p w14:paraId="3D3DE8FB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The 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23"/>
                            <w:szCs w:val="23"/>
                          </w:rPr>
                          <w:t>B30 Commission - which is calculated and paid out every month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- is paid out in addition to the Fixed Trail Commission payout. </w:t>
                        </w:r>
                      </w:p>
                      <w:p w14:paraId="0B1FB43D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Our Trail Commission rates are applicable to old as well as new assets.</w:t>
                        </w:r>
                      </w:p>
                      <w:p w14:paraId="5A522D79" w14:textId="77777777" w:rsidR="002563B0" w:rsidRDefault="002563B0" w:rsidP="0053767F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420" w:lineRule="atLeast"/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>Our commission structure payout frequency is monthly.</w:t>
                        </w:r>
                      </w:p>
                      <w:p w14:paraId="1DA76655" w14:textId="77777777" w:rsidR="002563B0" w:rsidRDefault="002563B0">
                        <w:pPr>
                          <w:pStyle w:val="Heading3"/>
                          <w:jc w:val="center"/>
                          <w:rPr>
                            <w:rFonts w:ascii="Helvetica" w:eastAsia="Times New Roman" w:hAnsi="Helvetica" w:cs="Helvetica"/>
                            <w:color w:val="555555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u w:val="single"/>
                          </w:rPr>
                          <w:t xml:space="preserve">Current Commission Structure - </w:t>
                        </w:r>
                        <w:proofErr w:type="gramStart"/>
                        <w:r>
                          <w:rPr>
                            <w:rFonts w:ascii="Helvetica" w:eastAsia="Times New Roman" w:hAnsi="Helvetica" w:cs="Helvetica"/>
                            <w:color w:val="555555"/>
                            <w:u w:val="single"/>
                          </w:rPr>
                          <w:t>March,</w:t>
                        </w:r>
                        <w:proofErr w:type="gramEnd"/>
                        <w:r>
                          <w:rPr>
                            <w:rFonts w:ascii="Helvetica" w:eastAsia="Times New Roman" w:hAnsi="Helvetica" w:cs="Helvetica"/>
                            <w:color w:val="555555"/>
                            <w:u w:val="single"/>
                          </w:rPr>
                          <w:t xml:space="preserve"> 2021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</w:rPr>
                          <w:t xml:space="preserve"> </w:t>
                        </w:r>
                      </w:p>
                      <w:tbl>
                        <w:tblPr>
                          <w:tblW w:w="0" w:type="auto"/>
                          <w:jc w:val="center"/>
                          <w:tblBorders>
                            <w:top w:val="single" w:sz="6" w:space="0" w:color="A0A0A0"/>
                            <w:left w:val="single" w:sz="6" w:space="0" w:color="A0A0A0"/>
                            <w:bottom w:val="single" w:sz="6" w:space="0" w:color="A0A0A0"/>
                            <w:right w:val="single" w:sz="6" w:space="0" w:color="A0A0A0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877"/>
                          <w:gridCol w:w="1230"/>
                          <w:gridCol w:w="1615"/>
                        </w:tblGrid>
                        <w:tr w:rsidR="002563B0" w14:paraId="57937997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shd w:val="clear" w:color="auto" w:fill="F6F6F6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3A0D8985" w14:textId="77777777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Schemes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shd w:val="clear" w:color="auto" w:fill="F6F6F6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34618776" w14:textId="77777777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T30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shd w:val="clear" w:color="auto" w:fill="F6F6F6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1C969309" w14:textId="77777777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B30</w:t>
                              </w:r>
                            </w:p>
                          </w:tc>
                        </w:tr>
                        <w:tr w:rsidR="002563B0" w14:paraId="37A9456A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4FAC6DF8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Parag Parikh Flexi Cap Fund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2503B450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0.85% p.a.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1A292626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1.95% p.a.</w:t>
                              </w:r>
                            </w:p>
                          </w:tc>
                        </w:tr>
                        <w:tr w:rsidR="002563B0" w14:paraId="36279BA6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3D8C387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Parag Parikh Tax Saver Fund</w:t>
                              </w:r>
                              <w:r>
                                <w:rPr>
                                  <w:rFonts w:eastAsia="Times New Roman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5DD211F2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1.00% p.a.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5F074D26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1.20% p.a.</w:t>
                              </w:r>
                            </w:p>
                          </w:tc>
                        </w:tr>
                        <w:tr w:rsidR="002563B0" w14:paraId="0EF842C4" w14:textId="77777777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288AF7E9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</w:rPr>
                                <w:t>Parag Parikh Liquid Fund</w:t>
                              </w:r>
                              <w:r>
                                <w:rPr>
                                  <w:rFonts w:eastAsia="Times New Roman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76557FDB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0.10% p.a.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0A0A0"/>
                                <w:left w:val="single" w:sz="6" w:space="0" w:color="A0A0A0"/>
                                <w:bottom w:val="single" w:sz="6" w:space="0" w:color="A0A0A0"/>
                                <w:right w:val="single" w:sz="6" w:space="0" w:color="A0A0A0"/>
                              </w:tcBorders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4916E912" w14:textId="77777777" w:rsidR="002563B0" w:rsidRDefault="002563B0">
                              <w:pPr>
                                <w:rPr>
                                  <w:rFonts w:eastAsia="Times New Roman"/>
                                </w:rPr>
                              </w:pPr>
                              <w:r>
                                <w:rPr>
                                  <w:rFonts w:eastAsia="Times New Roman"/>
                                </w:rPr>
                                <w:t>Not Applicable</w:t>
                              </w:r>
                            </w:p>
                          </w:tc>
                        </w:tr>
                      </w:tbl>
                      <w:p w14:paraId="652609E8" w14:textId="77777777" w:rsidR="002563B0" w:rsidRDefault="002563B0">
                        <w:pP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  <w:t xml:space="preserve">Please </w:t>
                        </w:r>
                        <w:hyperlink r:id="rId5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color w:val="33A23D"/>
                              <w:sz w:val="23"/>
                              <w:szCs w:val="23"/>
                            </w:rPr>
                            <w:t>contact us</w:t>
                          </w:r>
                        </w:hyperlink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t xml:space="preserve"> in case you have any queries in this regard. 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  <w:t>Warm Regards,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3"/>
                            <w:szCs w:val="23"/>
                          </w:rPr>
                          <w:br/>
                          <w:t xml:space="preserve">Team PPFAS Mutual Fund </w:t>
                        </w:r>
                      </w:p>
                    </w:tc>
                  </w:tr>
                  <w:tr w:rsidR="002563B0" w14:paraId="467227EB" w14:textId="77777777">
                    <w:trPr>
                      <w:tblCellSpacing w:w="0" w:type="dxa"/>
                    </w:trPr>
                    <w:tc>
                      <w:tcPr>
                        <w:tcW w:w="3000" w:type="pct"/>
                        <w:gridSpan w:val="2"/>
                        <w:shd w:val="clear" w:color="auto" w:fill="F2F2F2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hideMark/>
                      </w:tcPr>
                      <w:p w14:paraId="43B5A989" w14:textId="77777777" w:rsidR="002563B0" w:rsidRDefault="002563B0">
                        <w:pPr>
                          <w:pStyle w:val="Heading2"/>
                          <w:shd w:val="clear" w:color="auto" w:fill="33A23D"/>
                          <w:jc w:val="center"/>
                          <w:rPr>
                            <w:rFonts w:ascii="Helvetica" w:eastAsia="Times New Roman" w:hAnsi="Helvetica" w:cs="Helvetica"/>
                            <w:color w:val="FFFFFF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lastRenderedPageBreak/>
                          <w:t xml:space="preserve">Parag Parikh Flexi Cap Fund - 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t>Riskometer</w:t>
                        </w:r>
                        <w:proofErr w:type="spellEnd"/>
                      </w:p>
                      <w:tbl>
                        <w:tblPr>
                          <w:tblW w:w="5000" w:type="pct"/>
                          <w:tblBorders>
                            <w:top w:val="single" w:sz="6" w:space="0" w:color="F2F2F2"/>
                            <w:left w:val="single" w:sz="6" w:space="0" w:color="F2F2F2"/>
                            <w:bottom w:val="single" w:sz="6" w:space="0" w:color="F2F2F2"/>
                            <w:right w:val="single" w:sz="6" w:space="0" w:color="F2F2F2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788"/>
                          <w:gridCol w:w="7262"/>
                        </w:tblGrid>
                        <w:tr w:rsidR="002563B0" w14:paraId="4861CE8D" w14:textId="77777777"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2B35D37F" w14:textId="77777777" w:rsidR="002563B0" w:rsidRDefault="002563B0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This product is suitable for investors who are seeking*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  <w:t xml:space="preserve">The investment objective of the Scheme is to seek to generate long-term capital growth from an actively managed portfolio primarily of Equity and Equity Related Securities. Scheme shall invest in Indian equities, foreign equities and related instruments and debt 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lastRenderedPageBreak/>
                                <w:t xml:space="preserve">securities. 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4AFF8A19" w14:textId="1D96ECC4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sz w:val="17"/>
                                  <w:szCs w:val="17"/>
                                </w:rPr>
                                <w:lastRenderedPageBreak/>
                                <w:drawing>
                                  <wp:inline distT="0" distB="0" distL="0" distR="0" wp14:anchorId="7E2C06FC" wp14:editId="0EEFB8F3">
                                    <wp:extent cx="5943600" cy="4353560"/>
                                    <wp:effectExtent l="0" t="0" r="0" b="8890"/>
                                    <wp:docPr id="5" name="Picture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943600" cy="4353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2563B0" w14:paraId="3FB4EB86" w14:textId="77777777">
                          <w:tc>
                            <w:tcPr>
                              <w:tcW w:w="2500" w:type="pct"/>
                              <w:gridSpan w:val="2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6B3DDF85" w14:textId="77777777" w:rsidR="002563B0" w:rsidRDefault="002563B0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*Investors should consult their financial advisors if in doubt about whether this scheme is suitable for them.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hyperlink r:id="rId7" w:history="1">
                                <w:r>
                                  <w:rPr>
                                    <w:rStyle w:val="Hyperlink"/>
                                    <w:rFonts w:eastAsia="Times New Roman"/>
                                    <w:sz w:val="20"/>
                                    <w:szCs w:val="20"/>
                                  </w:rPr>
                                  <w:t>Download SID/SAI and KIM here.</w:t>
                                </w:r>
                              </w:hyperlink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1ABC5769" w14:textId="77777777" w:rsidR="002563B0" w:rsidRDefault="002563B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563B0" w14:paraId="4699EE58" w14:textId="77777777">
                    <w:trPr>
                      <w:tblCellSpacing w:w="0" w:type="dxa"/>
                    </w:trPr>
                    <w:tc>
                      <w:tcPr>
                        <w:tcW w:w="3000" w:type="pct"/>
                        <w:gridSpan w:val="2"/>
                        <w:shd w:val="clear" w:color="auto" w:fill="F2F2F2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hideMark/>
                      </w:tcPr>
                      <w:p w14:paraId="247234DF" w14:textId="77777777" w:rsidR="002563B0" w:rsidRDefault="002563B0">
                        <w:pPr>
                          <w:pStyle w:val="Heading2"/>
                          <w:shd w:val="clear" w:color="auto" w:fill="33A23D"/>
                          <w:jc w:val="center"/>
                          <w:rPr>
                            <w:rFonts w:ascii="Helvetica" w:eastAsia="Times New Roman" w:hAnsi="Helvetica" w:cs="Helvetica"/>
                            <w:color w:val="FFFFFF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lastRenderedPageBreak/>
                          <w:t xml:space="preserve">Parag Parikh Liquid Fund - 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t>Riskometer</w:t>
                        </w:r>
                        <w:proofErr w:type="spellEnd"/>
                      </w:p>
                      <w:tbl>
                        <w:tblPr>
                          <w:tblW w:w="5000" w:type="pct"/>
                          <w:tblBorders>
                            <w:top w:val="single" w:sz="6" w:space="0" w:color="F2F2F2"/>
                            <w:left w:val="single" w:sz="6" w:space="0" w:color="F2F2F2"/>
                            <w:bottom w:val="single" w:sz="6" w:space="0" w:color="F2F2F2"/>
                            <w:right w:val="single" w:sz="6" w:space="0" w:color="F2F2F2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290"/>
                          <w:gridCol w:w="6760"/>
                        </w:tblGrid>
                        <w:tr w:rsidR="002563B0" w14:paraId="6AE3BE2A" w14:textId="77777777"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4C6301F6" w14:textId="77777777" w:rsidR="002563B0" w:rsidRDefault="002563B0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This product is suitable for investors who are seeking*</w:t>
                              </w:r>
                            </w:p>
                            <w:p w14:paraId="0D4F27FE" w14:textId="77777777" w:rsidR="002563B0" w:rsidRDefault="002563B0" w:rsidP="0053767F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Income over short term</w:t>
                              </w:r>
                            </w:p>
                            <w:p w14:paraId="30BDE4C9" w14:textId="77777777" w:rsidR="002563B0" w:rsidRDefault="002563B0" w:rsidP="0053767F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100" w:beforeAutospacing="1" w:after="100" w:afterAutospacing="1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Investments in Debt/money market instruments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7FFEBE9E" w14:textId="62BB30DD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sz w:val="17"/>
                                  <w:szCs w:val="17"/>
                                </w:rPr>
                                <w:drawing>
                                  <wp:inline distT="0" distB="0" distL="0" distR="0" wp14:anchorId="7A14EC93" wp14:editId="725FDD56">
                                    <wp:extent cx="5943600" cy="4253865"/>
                                    <wp:effectExtent l="0" t="0" r="0" b="0"/>
                                    <wp:docPr id="4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943600" cy="42538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2563B0" w14:paraId="1CE39573" w14:textId="77777777">
                          <w:tc>
                            <w:tcPr>
                              <w:tcW w:w="2500" w:type="pct"/>
                              <w:gridSpan w:val="2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3E033A62" w14:textId="77777777" w:rsidR="002563B0" w:rsidRDefault="002563B0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*Investors should consult their financial advisors if in doubt about whether this scheme is suitable for them. 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hyperlink r:id="rId9" w:history="1">
                                <w:r>
                                  <w:rPr>
                                    <w:rStyle w:val="Hyperlink"/>
                                    <w:rFonts w:eastAsia="Times New Roman"/>
                                    <w:sz w:val="20"/>
                                    <w:szCs w:val="20"/>
                                  </w:rPr>
                                  <w:t>Download SID/SAI and KIM here.</w:t>
                                </w:r>
                              </w:hyperlink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61E91A11" w14:textId="77777777" w:rsidR="002563B0" w:rsidRDefault="002563B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563B0" w14:paraId="77265A79" w14:textId="77777777">
                    <w:trPr>
                      <w:tblCellSpacing w:w="0" w:type="dxa"/>
                    </w:trPr>
                    <w:tc>
                      <w:tcPr>
                        <w:tcW w:w="3000" w:type="pct"/>
                        <w:gridSpan w:val="2"/>
                        <w:shd w:val="clear" w:color="auto" w:fill="F2F2F2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hideMark/>
                      </w:tcPr>
                      <w:p w14:paraId="1A597C97" w14:textId="77777777" w:rsidR="002563B0" w:rsidRDefault="002563B0">
                        <w:pPr>
                          <w:pStyle w:val="Heading2"/>
                          <w:shd w:val="clear" w:color="auto" w:fill="33A23D"/>
                          <w:jc w:val="center"/>
                          <w:rPr>
                            <w:rFonts w:ascii="Helvetica" w:eastAsia="Times New Roman" w:hAnsi="Helvetica" w:cs="Helvetica"/>
                            <w:color w:val="FFFFFF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t xml:space="preserve">Parag Parikh Tax Saver Fund - 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FFFFFF"/>
                          </w:rPr>
                          <w:t>Riskometer</w:t>
                        </w:r>
                        <w:proofErr w:type="spellEnd"/>
                      </w:p>
                      <w:tbl>
                        <w:tblPr>
                          <w:tblW w:w="5000" w:type="pct"/>
                          <w:tblBorders>
                            <w:top w:val="single" w:sz="6" w:space="0" w:color="F2F2F2"/>
                            <w:left w:val="single" w:sz="6" w:space="0" w:color="F2F2F2"/>
                            <w:bottom w:val="single" w:sz="6" w:space="0" w:color="F2F2F2"/>
                            <w:right w:val="single" w:sz="6" w:space="0" w:color="F2F2F2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390"/>
                          <w:gridCol w:w="6660"/>
                        </w:tblGrid>
                        <w:tr w:rsidR="002563B0" w14:paraId="1D27C252" w14:textId="77777777"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760D5F6E" w14:textId="77777777" w:rsidR="002563B0" w:rsidRDefault="002563B0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lastRenderedPageBreak/>
                                <w:t>This product is suitable for investors who are seeking*</w:t>
                              </w:r>
                            </w:p>
                            <w:p w14:paraId="7A12F019" w14:textId="77777777" w:rsidR="002563B0" w:rsidRDefault="002563B0" w:rsidP="0053767F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Long term capital appreciation</w:t>
                              </w:r>
                            </w:p>
                            <w:p w14:paraId="4391FA13" w14:textId="77777777" w:rsidR="002563B0" w:rsidRDefault="002563B0" w:rsidP="0053767F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100" w:beforeAutospacing="1" w:after="100" w:afterAutospacing="1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Investment predominantly in equity and equity related securities.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523382A5" w14:textId="16BFC616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eastAsia="Times New Roman"/>
                                  <w:noProof/>
                                  <w:sz w:val="17"/>
                                  <w:szCs w:val="17"/>
                                </w:rPr>
                                <w:drawing>
                                  <wp:inline distT="0" distB="0" distL="0" distR="0" wp14:anchorId="0FC4CD80" wp14:editId="4E29055E">
                                    <wp:extent cx="5943600" cy="4353560"/>
                                    <wp:effectExtent l="0" t="0" r="0" b="889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943600" cy="4353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2563B0" w14:paraId="03F4917D" w14:textId="77777777">
                          <w:tc>
                            <w:tcPr>
                              <w:tcW w:w="2500" w:type="pct"/>
                              <w:gridSpan w:val="2"/>
                              <w:tcBorders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14:paraId="1956771E" w14:textId="77777777" w:rsidR="002563B0" w:rsidRDefault="002563B0">
                              <w:pPr>
                                <w:spacing w:after="240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*Investors should consult their financial advisors if in doubt about whether this scheme is suitable for them.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br/>
                              </w:r>
                              <w:hyperlink r:id="rId10" w:history="1">
                                <w:r>
                                  <w:rPr>
                                    <w:rStyle w:val="Hyperlink"/>
                                    <w:rFonts w:eastAsia="Times New Roman"/>
                                    <w:sz w:val="20"/>
                                    <w:szCs w:val="20"/>
                                  </w:rPr>
                                  <w:t>Download SID/SAI and KIM here.</w:t>
                                </w:r>
                              </w:hyperlink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25247DA3" w14:textId="77777777" w:rsidR="002563B0" w:rsidRDefault="002563B0">
                              <w:pPr>
                                <w:jc w:val="center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1"/>
                                  <w:szCs w:val="21"/>
                                </w:rPr>
                                <w:t>Mutual Fund investments are subject to market risks, read all scheme related documents carefully.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587E0F86" w14:textId="77777777" w:rsidR="002563B0" w:rsidRDefault="002563B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563B0" w14:paraId="0CB69824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150" w:type="dxa"/>
                          <w:right w:w="0" w:type="dxa"/>
                        </w:tcMar>
                        <w:hideMark/>
                      </w:tcPr>
                      <w:p w14:paraId="1569C926" w14:textId="583635ED" w:rsidR="002563B0" w:rsidRDefault="002563B0">
                        <w:pPr>
                          <w:rPr>
                            <w:rFonts w:ascii="Helvetica" w:eastAsia="Times New Roman" w:hAnsi="Helvetica" w:cs="Helvetic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noProof/>
                            <w:sz w:val="21"/>
                            <w:szCs w:val="21"/>
                          </w:rPr>
                          <w:lastRenderedPageBreak/>
                          <w:drawing>
                            <wp:inline distT="0" distB="0" distL="0" distR="0" wp14:anchorId="0C0C51FD" wp14:editId="592AC0E0">
                              <wp:extent cx="1811020" cy="659130"/>
                              <wp:effectExtent l="0" t="0" r="0" b="762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11020" cy="659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16566D95" w14:textId="77777777" w:rsidR="002563B0" w:rsidRDefault="002563B0">
                        <w:pPr>
                          <w:rPr>
                            <w:rFonts w:ascii="Helvetica" w:eastAsia="Times New Roman" w:hAnsi="Helvetica" w:cs="Helvetica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2563B0" w14:paraId="77ECB98B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3F75A98" w14:textId="77777777" w:rsidR="002563B0" w:rsidRDefault="002563B0">
                        <w:pP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Registered Office: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 81/82, 8th Floor, 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Sakhar</w:t>
                        </w:r>
                        <w:proofErr w:type="spellEnd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 Bhavan, Ramnath 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Goenka</w:t>
                        </w:r>
                        <w:proofErr w:type="spellEnd"/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 Marg, 230, Nariman Point, Mumbai - 400 021. INDIA. Tel: 91 22 6140 6555, Fax: 91 22 6140 6590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Distributors Helpline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: 91 22 61406538, 91 8291 979349, 91 8291 979350 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Email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: </w:t>
                        </w:r>
                        <w:hyperlink r:id="rId12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color w:val="33A23D"/>
                              <w:sz w:val="18"/>
                              <w:szCs w:val="18"/>
                            </w:rPr>
                            <w:t>partners@ppfas.com</w:t>
                          </w:r>
                        </w:hyperlink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Website: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 xml:space="preserve"> </w:t>
                        </w:r>
                        <w:hyperlink r:id="rId13" w:history="1">
                          <w:r>
                            <w:rPr>
                              <w:rStyle w:val="Hyperlink"/>
                              <w:rFonts w:ascii="Helvetica" w:eastAsia="Times New Roman" w:hAnsi="Helvetica" w:cs="Helvetica"/>
                              <w:color w:val="33A23D"/>
                              <w:sz w:val="18"/>
                              <w:szCs w:val="18"/>
                            </w:rPr>
                            <w:t>amc.ppfas.com</w:t>
                          </w:r>
                        </w:hyperlink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Sponsor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: Parag Parikh Financial Advisory Services Limited.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  <w:t>CIN: U67190MH1992PLC068970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t>Trustee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: PPFAS Trustee Company Private Limited. CIN: U65100MH2011PTC221203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Helvetica" w:eastAsia="Times New Roman" w:hAnsi="Helvetica" w:cs="Helvetica"/>
                            <w:b/>
                            <w:bCs/>
                            <w:color w:val="555555"/>
                            <w:sz w:val="18"/>
                            <w:szCs w:val="18"/>
                          </w:rPr>
                          <w:lastRenderedPageBreak/>
                          <w:t>Investment Manager (AMC)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t>: PPFAS Asset Management Private Limited.</w:t>
                        </w: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18"/>
                            <w:szCs w:val="18"/>
                          </w:rPr>
                          <w:br/>
                          <w:t xml:space="preserve">CIN: U65100MH2011PTC220623 </w:t>
                        </w:r>
                      </w:p>
                      <w:p w14:paraId="535B57ED" w14:textId="77777777" w:rsidR="002563B0" w:rsidRDefault="002563B0">
                        <w:pPr>
                          <w:jc w:val="center"/>
                          <w:rPr>
                            <w:rFonts w:ascii="Helvetica" w:eastAsia="Times New Roman" w:hAnsi="Helvetica" w:cs="Helvetica"/>
                            <w:color w:val="555555"/>
                            <w:sz w:val="21"/>
                            <w:szCs w:val="21"/>
                          </w:rPr>
                        </w:pPr>
                        <w:r>
                          <w:rPr>
                            <w:rFonts w:ascii="Helvetica" w:eastAsia="Times New Roman" w:hAnsi="Helvetica" w:cs="Helvetica"/>
                            <w:color w:val="555555"/>
                            <w:sz w:val="21"/>
                            <w:szCs w:val="21"/>
                          </w:rPr>
                          <w:t>Mutual Fund investments are subject to market risks, read all scheme related documents carefully.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2490FB6" w14:textId="77777777" w:rsidR="002563B0" w:rsidRDefault="002563B0">
                        <w:pPr>
                          <w:rPr>
                            <w:rFonts w:ascii="Helvetica" w:eastAsia="Times New Roman" w:hAnsi="Helvetica" w:cs="Helvetica"/>
                            <w:color w:val="555555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4F96F039" w14:textId="77777777" w:rsidR="002563B0" w:rsidRDefault="002563B0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B9F8E77" w14:textId="77777777" w:rsidR="002563B0" w:rsidRDefault="002563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1E4551" w14:textId="77777777" w:rsidR="002563B0" w:rsidRDefault="002563B0" w:rsidP="002563B0">
      <w:pPr>
        <w:jc w:val="center"/>
        <w:rPr>
          <w:rFonts w:ascii="Helvetica" w:eastAsia="Times New Roman" w:hAnsi="Helvetica" w:cs="Helvetica"/>
          <w:sz w:val="15"/>
          <w:szCs w:val="15"/>
        </w:rPr>
      </w:pPr>
      <w:hyperlink r:id="rId14" w:tgtFrame="_blank" w:history="1">
        <w:r>
          <w:rPr>
            <w:rStyle w:val="Hyperlink"/>
            <w:rFonts w:ascii="Helvetica" w:eastAsia="Times New Roman" w:hAnsi="Helvetica" w:cs="Helvetica"/>
            <w:sz w:val="15"/>
            <w:szCs w:val="15"/>
          </w:rPr>
          <w:t>Unsubscribe me from this list</w:t>
        </w:r>
      </w:hyperlink>
    </w:p>
    <w:p w14:paraId="3D5632AE" w14:textId="477CF5DB" w:rsidR="002563B0" w:rsidRDefault="002563B0" w:rsidP="002563B0">
      <w:pPr>
        <w:rPr>
          <w:rFonts w:ascii="Helvetica" w:eastAsia="Times New Roman" w:hAnsi="Helvetica" w:cs="Helvetica"/>
          <w:sz w:val="21"/>
          <w:szCs w:val="21"/>
        </w:rPr>
      </w:pPr>
      <w:r>
        <w:rPr>
          <w:rFonts w:ascii="Helvetica" w:eastAsia="Times New Roman" w:hAnsi="Helvetica" w:cs="Helvetica"/>
          <w:noProof/>
          <w:sz w:val="21"/>
          <w:szCs w:val="21"/>
        </w:rPr>
        <mc:AlternateContent>
          <mc:Choice Requires="wps">
            <w:drawing>
              <wp:inline distT="0" distB="0" distL="0" distR="0" wp14:anchorId="4FB20A03" wp14:editId="36787DC0">
                <wp:extent cx="5715" cy="5715"/>
                <wp:effectExtent l="0" t="0" r="0" b="0"/>
                <wp:docPr id="1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3A7508" id="Rectangle 1" o:spid="_x0000_s1026" style="width:.45pt;height: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" filled="f" stroked="f">
                <o:lock v:ext="edit" aspectratio="t"/>
                <w10:anchorlock/>
              </v:rect>
            </w:pict>
          </mc:Fallback>
        </mc:AlternateContent>
      </w:r>
    </w:p>
    <w:p w14:paraId="414796AA" w14:textId="77777777" w:rsidR="00D6742F" w:rsidRDefault="00D6742F"/>
    <w:sectPr w:rsidR="00D67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67142"/>
    <w:multiLevelType w:val="multilevel"/>
    <w:tmpl w:val="96E6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E10D04"/>
    <w:multiLevelType w:val="multilevel"/>
    <w:tmpl w:val="F04C4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72438F"/>
    <w:multiLevelType w:val="multilevel"/>
    <w:tmpl w:val="074E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3B0"/>
    <w:rsid w:val="002563B0"/>
    <w:rsid w:val="00D6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69ED"/>
  <w15:chartTrackingRefBased/>
  <w15:docId w15:val="{1449EDA3-B787-4322-B5EC-27241EC6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3B0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563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563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2563B0"/>
    <w:rPr>
      <w:rFonts w:ascii="Calibri" w:hAnsi="Calibri" w:cs="Calibri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63B0"/>
    <w:rPr>
      <w:rFonts w:ascii="Calibri" w:hAnsi="Calibri" w:cs="Calibri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2563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3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mc.ppfas.com" TargetMode="Externa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trk.aclmails.in/c/r/2/v1/3283/a783207da1a0c6c5.788469511b74ce2d.6e32048518ced3223ead276bf463.66209d57646254dce83d.fbca.fa6c3de95b7b.3df1b2890910.2bd125e706/e30%3D/1/2" TargetMode="External"/><Relationship Id="rId12" Type="http://schemas.openxmlformats.org/officeDocument/2006/relationships/hyperlink" Target="mailto:partners@ppfas.com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://trk.aclmails.in/c/r/2/v1/3283/a783207da1a0c6c5.788469511b74ce2d.6e32048518ced3223ead276bf463.66209d57646254dce83d.fbca.fa6c3de95b7b.3df1b2890910.2bd125e706/e30%3D/0/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trk.aclmails.in/c/r/2/v1/3283/a783207da1a0c6c5.788469511b74ce2d.6e32048518ced3223ead276bf463.66209d57646254dce83d.fbca.fa6c3de95b7b.3df1b2890910.2bd125e706/e30%3D/3/2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trk.aclmails.in/c/r/2/v1/3283/a783207da1a0c6c5.788469511b74ce2d.6e32048518ced3223ead276bf463.66209d57646254dce83d.fbca.fa6c3de95b7b.3df1b2890910.2bd125e706/e30%3D/2/2" TargetMode="External"/><Relationship Id="rId14" Type="http://schemas.openxmlformats.org/officeDocument/2006/relationships/hyperlink" Target="http://trk.aclmails.in/c/u/2/v1/3283/a783207da1a0c6c5.788469511b74ce2d.6e32048518ced3223ead276bf463.66209d57646254dce83d.fbca.fa6c3de95b7b.3df1b2890910.2bd125e706/Y2QwMzY5ODczZDMxYTFiMzEwYTUwZTVjNzJjMjIwYjExNTQ1ZTczZmJlYTNmZmNiZjMzYzJiYjc2MWE5MGRhYTE4NjI2OTNiZjlmMTI5YzU0NjliZWVmMTM3OTUzZWEzMDk4NWQ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170FB82280374A82CA7D0A93C2CB52" ma:contentTypeVersion="12" ma:contentTypeDescription="Create a new document." ma:contentTypeScope="" ma:versionID="e13fd4cc01e7e6ddea06e2d405af97e8">
  <xsd:schema xmlns:xsd="http://www.w3.org/2001/XMLSchema" xmlns:xs="http://www.w3.org/2001/XMLSchema" xmlns:p="http://schemas.microsoft.com/office/2006/metadata/properties" xmlns:ns2="bd0b660e-a7df-4101-b842-c8a820c7ff70" xmlns:ns3="21c6f654-ee1b-4eb5-b900-f12b9c3e2955" targetNamespace="http://schemas.microsoft.com/office/2006/metadata/properties" ma:root="true" ma:fieldsID="9371135d46adf004a7bd924b170d2875" ns2:_="" ns3:_="">
    <xsd:import namespace="bd0b660e-a7df-4101-b842-c8a820c7ff70"/>
    <xsd:import namespace="21c6f654-ee1b-4eb5-b900-f12b9c3e29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0b660e-a7df-4101-b842-c8a820c7ff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6f654-ee1b-4eb5-b900-f12b9c3e295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BA2D53-C864-431E-8C53-96A30AE42A52}"/>
</file>

<file path=customXml/itemProps2.xml><?xml version="1.0" encoding="utf-8"?>
<ds:datastoreItem xmlns:ds="http://schemas.openxmlformats.org/officeDocument/2006/customXml" ds:itemID="{9D76EAF9-DE26-49FA-9E58-67DD5156A47F}"/>
</file>

<file path=customXml/itemProps3.xml><?xml version="1.0" encoding="utf-8"?>
<ds:datastoreItem xmlns:ds="http://schemas.openxmlformats.org/officeDocument/2006/customXml" ds:itemID="{48593AA1-E46A-4A98-8D7A-E98E7666A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 R</dc:creator>
  <cp:keywords/>
  <dc:description/>
  <cp:lastModifiedBy>Mahesh R</cp:lastModifiedBy>
  <cp:revision>1</cp:revision>
  <dcterms:created xsi:type="dcterms:W3CDTF">2021-04-13T03:35:00Z</dcterms:created>
  <dcterms:modified xsi:type="dcterms:W3CDTF">2021-04-13T03:36:00Z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0x0101006B170FB82280374A82CA7D0A93C2CB52</vt:lpwstr>
  </property>
</Properties>
</file>